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38CCA9" w14:textId="77777777" w:rsidR="00C3259A" w:rsidRDefault="00C3259A" w:rsidP="00C3259A">
      <w:pPr>
        <w:spacing w:after="0" w:line="240" w:lineRule="auto"/>
        <w:rPr>
          <w:b/>
          <w:bCs/>
        </w:rPr>
      </w:pPr>
    </w:p>
    <w:p w14:paraId="1D102A11" w14:textId="77777777" w:rsidR="00C3259A" w:rsidRPr="00391F47" w:rsidRDefault="00C3259A" w:rsidP="00C32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CB9CA" w:themeFill="text2" w:themeFillTint="66"/>
        <w:spacing w:after="0" w:line="240" w:lineRule="auto"/>
        <w:rPr>
          <w:b/>
          <w:color w:val="FFFFFF" w:themeColor="background1"/>
        </w:rPr>
      </w:pPr>
      <w:r w:rsidRPr="009D64DB">
        <w:rPr>
          <w:b/>
          <w:color w:val="FFFFFF" w:themeColor="background1"/>
        </w:rPr>
        <w:t>La Réponse des Hommes</w:t>
      </w:r>
      <w:r w:rsidR="00391F47">
        <w:rPr>
          <w:b/>
          <w:color w:val="FFFFFF" w:themeColor="background1"/>
        </w:rPr>
        <w:t>/</w:t>
      </w:r>
      <w:r w:rsidRPr="009D64DB">
        <w:rPr>
          <w:b/>
          <w:color w:val="FFFFFF" w:themeColor="background1"/>
        </w:rPr>
        <w:t>Le Jeu des ombres</w:t>
      </w:r>
    </w:p>
    <w:p w14:paraId="102A8A46" w14:textId="77777777" w:rsidR="00C3259A" w:rsidRPr="0020193B" w:rsidRDefault="00C3259A" w:rsidP="00C32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CB9CA" w:themeFill="text2" w:themeFillTint="66"/>
        <w:spacing w:after="0" w:line="240" w:lineRule="auto"/>
        <w:rPr>
          <w:bCs/>
        </w:rPr>
      </w:pPr>
      <w:r w:rsidRPr="0020193B">
        <w:rPr>
          <w:bCs/>
        </w:rPr>
        <w:t xml:space="preserve">L’idée ici serait de faire une visite conférence en deux temps entre les deux spectacles, le point de rencontre serait la </w:t>
      </w:r>
      <w:r w:rsidR="0031589A" w:rsidRPr="0020193B">
        <w:rPr>
          <w:bCs/>
        </w:rPr>
        <w:t>liturgie</w:t>
      </w:r>
      <w:r w:rsidRPr="0020193B">
        <w:rPr>
          <w:bCs/>
        </w:rPr>
        <w:t xml:space="preserve"> mais surtout la question du dilemme moral et de ce qui </w:t>
      </w:r>
      <w:r w:rsidR="0031589A" w:rsidRPr="0020193B">
        <w:rPr>
          <w:bCs/>
        </w:rPr>
        <w:t>constitue</w:t>
      </w:r>
      <w:r w:rsidRPr="0020193B">
        <w:rPr>
          <w:bCs/>
        </w:rPr>
        <w:t xml:space="preserve"> l’être humain vivant aujourd’hui. J’ai imaginé un titre du genre :</w:t>
      </w:r>
    </w:p>
    <w:p w14:paraId="4B074678" w14:textId="77777777" w:rsidR="00C3259A" w:rsidRDefault="00C3259A" w:rsidP="00C32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CB9CA" w:themeFill="text2" w:themeFillTint="66"/>
        <w:spacing w:after="0" w:line="240" w:lineRule="auto"/>
        <w:rPr>
          <w:b/>
          <w:bCs/>
          <w:i/>
        </w:rPr>
      </w:pPr>
      <w:r>
        <w:rPr>
          <w:b/>
          <w:bCs/>
          <w:i/>
        </w:rPr>
        <w:t xml:space="preserve">(Croyances) </w:t>
      </w:r>
      <w:r w:rsidRPr="0020193B">
        <w:rPr>
          <w:b/>
          <w:bCs/>
          <w:i/>
        </w:rPr>
        <w:t>le dilemme moral, entre obligations et interdits, qu’est-ce qui nous guide encore aujourd’hui…</w:t>
      </w:r>
    </w:p>
    <w:p w14:paraId="7127356B" w14:textId="4849DD1A" w:rsidR="00C3259A" w:rsidRDefault="00C3259A" w:rsidP="00C32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CB9CA" w:themeFill="text2" w:themeFillTint="66"/>
        <w:spacing w:after="0"/>
        <w:contextualSpacing/>
        <w:rPr>
          <w:bCs/>
        </w:rPr>
      </w:pPr>
      <w:r>
        <w:rPr>
          <w:bCs/>
        </w:rPr>
        <w:t xml:space="preserve">samedi </w:t>
      </w:r>
      <w:r w:rsidR="00D806F2">
        <w:rPr>
          <w:bCs/>
        </w:rPr>
        <w:t xml:space="preserve">5 </w:t>
      </w:r>
      <w:bookmarkStart w:id="0" w:name="_GoBack"/>
      <w:bookmarkEnd w:id="0"/>
      <w:r w:rsidR="00D806F2">
        <w:rPr>
          <w:bCs/>
        </w:rPr>
        <w:t>février 2022</w:t>
      </w:r>
      <w:r w:rsidRPr="009D64DB">
        <w:rPr>
          <w:bCs/>
        </w:rPr>
        <w:t xml:space="preserve"> 11h et 14h</w:t>
      </w:r>
    </w:p>
    <w:p w14:paraId="0839432F" w14:textId="77777777" w:rsidR="00D52DF7" w:rsidRDefault="00D52DF7"/>
    <w:p w14:paraId="17D3188D" w14:textId="77777777" w:rsidR="00C3259A" w:rsidRPr="009630D0" w:rsidRDefault="009630D0">
      <w:pPr>
        <w:rPr>
          <w:sz w:val="32"/>
          <w:szCs w:val="32"/>
        </w:rPr>
      </w:pPr>
      <w:r w:rsidRPr="009630D0">
        <w:rPr>
          <w:sz w:val="32"/>
          <w:szCs w:val="32"/>
        </w:rPr>
        <w:t>Sélection d’œuvres parcours UNIPOP TNP MBA</w:t>
      </w:r>
    </w:p>
    <w:p w14:paraId="18618EB9" w14:textId="77777777" w:rsidR="009630D0" w:rsidRPr="009630D0" w:rsidRDefault="009630D0" w:rsidP="009630D0">
      <w:pPr>
        <w:rPr>
          <w:rFonts w:ascii="Roboto" w:hAnsi="Roboto" w:cs="Arial"/>
          <w:color w:val="500050"/>
          <w:sz w:val="32"/>
          <w:szCs w:val="32"/>
        </w:rPr>
      </w:pPr>
      <w:r w:rsidRPr="009630D0">
        <w:rPr>
          <w:rFonts w:ascii="Roboto" w:hAnsi="Roboto" w:cs="Arial"/>
          <w:color w:val="500050"/>
          <w:sz w:val="32"/>
          <w:szCs w:val="32"/>
        </w:rPr>
        <w:t>La morale, l’éthique et le sacré : représentations artistiques des obligations et interdits au fil du temps.</w:t>
      </w:r>
    </w:p>
    <w:p w14:paraId="71AD1D34" w14:textId="77777777" w:rsidR="009630D0" w:rsidRDefault="009630D0"/>
    <w:p w14:paraId="1CFC7D6A" w14:textId="63C08817" w:rsidR="005171BE" w:rsidRDefault="005171BE">
      <w:pPr>
        <w:rPr>
          <w:b/>
          <w:sz w:val="36"/>
          <w:szCs w:val="36"/>
        </w:rPr>
      </w:pPr>
      <w:r>
        <w:rPr>
          <w:b/>
          <w:sz w:val="36"/>
          <w:szCs w:val="36"/>
        </w:rPr>
        <w:t>Réfectoire</w:t>
      </w:r>
    </w:p>
    <w:p w14:paraId="6FC49622" w14:textId="01641180" w:rsidR="005171BE" w:rsidRDefault="005171BE">
      <w:pPr>
        <w:rPr>
          <w:b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77000455" wp14:editId="195932F5">
            <wp:extent cx="2803760" cy="3739515"/>
            <wp:effectExtent l="0" t="0" r="0" b="0"/>
            <wp:docPr id="17" name="Image 17" descr="https://upload.wikimedia.org/wikipedia/commons/thumb/1/13/Lyon_%2869%29_Palais_Saint-Pierre_R%C3%A9fectoire_05.JPG/800px-Lyon_%2869%29_Palais_Saint-Pierre_R%C3%A9fectoir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1/13/Lyon_%2869%29_Palais_Saint-Pierre_R%C3%A9fectoire_05.JPG/800px-Lyon_%2869%29_Palais_Saint-Pierre_R%C3%A9fectoire_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902" cy="374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40F2C" w14:textId="434B5FB3" w:rsidR="005171BE" w:rsidRPr="005171BE" w:rsidRDefault="005171BE">
      <w:pPr>
        <w:rPr>
          <w:i/>
          <w:sz w:val="36"/>
          <w:szCs w:val="36"/>
        </w:rPr>
      </w:pPr>
      <w:r w:rsidRPr="005171BE">
        <w:rPr>
          <w:sz w:val="36"/>
          <w:szCs w:val="36"/>
        </w:rPr>
        <w:t xml:space="preserve">Blanchet, Simon Guillaume, </w:t>
      </w:r>
      <w:r w:rsidRPr="005171BE">
        <w:rPr>
          <w:i/>
          <w:sz w:val="36"/>
          <w:szCs w:val="36"/>
        </w:rPr>
        <w:t>La charité</w:t>
      </w:r>
    </w:p>
    <w:p w14:paraId="22A6BF49" w14:textId="77777777" w:rsidR="005171BE" w:rsidRDefault="005171BE">
      <w:pPr>
        <w:rPr>
          <w:b/>
          <w:sz w:val="36"/>
          <w:szCs w:val="36"/>
        </w:rPr>
      </w:pPr>
    </w:p>
    <w:p w14:paraId="7205251D" w14:textId="77777777" w:rsidR="005171BE" w:rsidRDefault="005171BE">
      <w:pPr>
        <w:rPr>
          <w:b/>
          <w:sz w:val="36"/>
          <w:szCs w:val="36"/>
        </w:rPr>
      </w:pPr>
    </w:p>
    <w:p w14:paraId="3DA325C0" w14:textId="77777777" w:rsidR="005171BE" w:rsidRDefault="005171BE">
      <w:pPr>
        <w:rPr>
          <w:b/>
          <w:sz w:val="36"/>
          <w:szCs w:val="36"/>
        </w:rPr>
      </w:pPr>
    </w:p>
    <w:p w14:paraId="36EC1AC8" w14:textId="77777777" w:rsidR="005171BE" w:rsidRDefault="005171BE">
      <w:pPr>
        <w:rPr>
          <w:b/>
          <w:sz w:val="36"/>
          <w:szCs w:val="36"/>
        </w:rPr>
      </w:pPr>
    </w:p>
    <w:p w14:paraId="19465778" w14:textId="77777777" w:rsidR="009630D0" w:rsidRPr="00391F47" w:rsidRDefault="009630D0">
      <w:pPr>
        <w:rPr>
          <w:b/>
          <w:sz w:val="36"/>
          <w:szCs w:val="36"/>
        </w:rPr>
      </w:pPr>
      <w:r w:rsidRPr="00391F47">
        <w:rPr>
          <w:b/>
          <w:sz w:val="36"/>
          <w:szCs w:val="36"/>
        </w:rPr>
        <w:lastRenderedPageBreak/>
        <w:t>Chapelle :</w:t>
      </w:r>
    </w:p>
    <w:p w14:paraId="3A964892" w14:textId="77777777" w:rsidR="009630D0" w:rsidRPr="009630D0" w:rsidRDefault="009630D0">
      <w:pPr>
        <w:rPr>
          <w:sz w:val="28"/>
          <w:szCs w:val="28"/>
        </w:rPr>
      </w:pPr>
      <w:r w:rsidRPr="009630D0">
        <w:rPr>
          <w:sz w:val="28"/>
          <w:szCs w:val="28"/>
        </w:rPr>
        <w:t xml:space="preserve">Autour </w:t>
      </w:r>
      <w:r>
        <w:rPr>
          <w:sz w:val="28"/>
          <w:szCs w:val="28"/>
        </w:rPr>
        <w:t>de Caï</w:t>
      </w:r>
      <w:r w:rsidRPr="009630D0">
        <w:rPr>
          <w:sz w:val="28"/>
          <w:szCs w:val="28"/>
        </w:rPr>
        <w:t>n :</w:t>
      </w:r>
    </w:p>
    <w:p w14:paraId="326AE8CC" w14:textId="77777777" w:rsidR="009630D0" w:rsidRDefault="009630D0">
      <w:r>
        <w:rPr>
          <w:noProof/>
          <w:color w:val="0000FF"/>
          <w:lang w:eastAsia="fr-FR"/>
        </w:rPr>
        <w:drawing>
          <wp:inline distT="0" distB="0" distL="0" distR="0" wp14:anchorId="2F206405" wp14:editId="08A9EFC2">
            <wp:extent cx="1495425" cy="2237386"/>
            <wp:effectExtent l="0" t="0" r="0" b="0"/>
            <wp:docPr id="1" name="Image 1" descr="Les Premières funérailles - Louis-Ernest Barrias (B 837)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 Premières funérailles - Louis-Ernest Barrias (B 837)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460" cy="22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proofErr w:type="spellStart"/>
      <w:r>
        <w:t>Barrias</w:t>
      </w:r>
      <w:proofErr w:type="spellEnd"/>
      <w:r>
        <w:t xml:space="preserve">, </w:t>
      </w:r>
      <w:r w:rsidRPr="009630D0">
        <w:rPr>
          <w:i/>
        </w:rPr>
        <w:t>Les premières funérailles</w:t>
      </w:r>
      <w:r>
        <w:t>, 1878, plâtre, 220 cm</w:t>
      </w:r>
    </w:p>
    <w:p w14:paraId="4A71B931" w14:textId="77777777" w:rsidR="009630D0" w:rsidRDefault="009630D0"/>
    <w:p w14:paraId="07DA79E6" w14:textId="77777777" w:rsidR="00391F47" w:rsidRPr="009630D0" w:rsidRDefault="00391F47" w:rsidP="00391F47">
      <w:r>
        <w:rPr>
          <w:noProof/>
          <w:color w:val="0000FF"/>
          <w:lang w:eastAsia="fr-FR"/>
        </w:rPr>
        <w:drawing>
          <wp:inline distT="0" distB="0" distL="0" distR="0" wp14:anchorId="7A5F9414" wp14:editId="3FC0C2B8">
            <wp:extent cx="2347575" cy="1743075"/>
            <wp:effectExtent l="0" t="0" r="0" b="0"/>
            <wp:docPr id="4" name="Image 4" descr="Fichier:Mort d'Abel F X Fabre 1791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chier:Mort d'Abel F X Fabre 1791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627" cy="174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 xml:space="preserve">Fabre, </w:t>
      </w:r>
      <w:r w:rsidRPr="009630D0">
        <w:rPr>
          <w:bCs/>
          <w:i/>
          <w:iCs/>
        </w:rPr>
        <w:t>la mort d’Abel</w:t>
      </w:r>
      <w:r>
        <w:rPr>
          <w:bCs/>
          <w:iCs/>
        </w:rPr>
        <w:t xml:space="preserve"> étude de celui-ci (musée Fabre) tout petit</w:t>
      </w:r>
    </w:p>
    <w:p w14:paraId="63833203" w14:textId="77777777" w:rsidR="009630D0" w:rsidRPr="009630D0" w:rsidRDefault="009630D0"/>
    <w:p w14:paraId="2E12D77F" w14:textId="77777777" w:rsidR="00EA68C4" w:rsidRDefault="009630D0">
      <w:r>
        <w:rPr>
          <w:noProof/>
          <w:color w:val="0000FF"/>
          <w:lang w:eastAsia="fr-FR"/>
        </w:rPr>
        <w:drawing>
          <wp:inline distT="0" distB="0" distL="0" distR="0" wp14:anchorId="60FAE5A2" wp14:editId="14485B0F">
            <wp:extent cx="1685925" cy="1912876"/>
            <wp:effectExtent l="0" t="0" r="0" b="0"/>
            <wp:docPr id="2" name="Image 2" descr="Caïn et sa race maudits de Dieu - Antoine Étex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ïn et sa race maudits de Dieu - Antoine Étex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81" cy="191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3B22858A" w14:textId="7A732301" w:rsidR="009630D0" w:rsidRDefault="009630D0">
      <w:pPr>
        <w:rPr>
          <w:bCs/>
          <w:iCs/>
        </w:rPr>
      </w:pPr>
      <w:r>
        <w:t xml:space="preserve">Etex, </w:t>
      </w:r>
      <w:r>
        <w:rPr>
          <w:b/>
          <w:bCs/>
          <w:i/>
          <w:iCs/>
        </w:rPr>
        <w:t xml:space="preserve">Caïn et sa race maudits de Dieu, </w:t>
      </w:r>
      <w:r>
        <w:rPr>
          <w:bCs/>
          <w:iCs/>
        </w:rPr>
        <w:t xml:space="preserve">1832-1839, marbre, 2,05 </w:t>
      </w:r>
      <w:proofErr w:type="gramStart"/>
      <w:r>
        <w:rPr>
          <w:bCs/>
          <w:iCs/>
        </w:rPr>
        <w:t>cm..</w:t>
      </w:r>
      <w:proofErr w:type="gramEnd"/>
    </w:p>
    <w:p w14:paraId="3669E0EA" w14:textId="474134B5" w:rsidR="009630D0" w:rsidRPr="00EA68C4" w:rsidRDefault="00EA68C4">
      <w:pPr>
        <w:rPr>
          <w:bCs/>
          <w:iCs/>
          <w:color w:val="4472C4" w:themeColor="accent5"/>
        </w:rPr>
      </w:pPr>
      <w:r w:rsidRPr="00EA68C4">
        <w:rPr>
          <w:bCs/>
          <w:iCs/>
          <w:color w:val="4472C4" w:themeColor="accent5"/>
        </w:rPr>
        <w:t>Réhabilitation de la figure de Caïn au 19è notamment par Byron</w:t>
      </w:r>
    </w:p>
    <w:p w14:paraId="16E64C6C" w14:textId="77777777" w:rsidR="009630D0" w:rsidRDefault="009630D0"/>
    <w:p w14:paraId="1C0E95CA" w14:textId="77777777" w:rsidR="009630D0" w:rsidRDefault="00391F47">
      <w:proofErr w:type="spellStart"/>
      <w:r>
        <w:t>Biega</w:t>
      </w:r>
      <w:r w:rsidR="0095606D">
        <w:t>s</w:t>
      </w:r>
      <w:proofErr w:type="spellEnd"/>
      <w:r w:rsidR="0095606D">
        <w:t xml:space="preserve"> ? </w:t>
      </w:r>
      <w:proofErr w:type="spellStart"/>
      <w:r w:rsidR="0095606D">
        <w:t>Dalbanne</w:t>
      </w:r>
      <w:proofErr w:type="spellEnd"/>
      <w:r w:rsidR="0095606D">
        <w:t> ?</w:t>
      </w:r>
    </w:p>
    <w:p w14:paraId="769535F4" w14:textId="77777777" w:rsidR="0095606D" w:rsidRDefault="0095606D"/>
    <w:p w14:paraId="5543CE18" w14:textId="77777777" w:rsidR="0095606D" w:rsidRPr="00391F47" w:rsidRDefault="0095606D">
      <w:pPr>
        <w:rPr>
          <w:b/>
          <w:sz w:val="36"/>
          <w:szCs w:val="36"/>
        </w:rPr>
      </w:pPr>
      <w:r w:rsidRPr="00391F47">
        <w:rPr>
          <w:b/>
          <w:sz w:val="36"/>
          <w:szCs w:val="36"/>
        </w:rPr>
        <w:lastRenderedPageBreak/>
        <w:t xml:space="preserve">PEINTURE deuxième étage </w:t>
      </w:r>
    </w:p>
    <w:p w14:paraId="431FED5D" w14:textId="77777777" w:rsidR="00EA68C4" w:rsidRDefault="00B31BEE" w:rsidP="00B31BEE">
      <w:r>
        <w:rPr>
          <w:rFonts w:ascii="Roboto" w:hAnsi="Roboto"/>
          <w:noProof/>
          <w:color w:val="2962FF"/>
          <w:lang w:eastAsia="fr-FR"/>
        </w:rPr>
        <w:drawing>
          <wp:inline distT="0" distB="0" distL="0" distR="0" wp14:anchorId="36DA14CF" wp14:editId="675D122D">
            <wp:extent cx="2884362" cy="2238375"/>
            <wp:effectExtent l="0" t="0" r="0" b="0"/>
            <wp:docPr id="10" name="Image 10" descr="Fichier:Louis Janmot - Poème de l'âme 7 - Le Mauvaus Sentier.jpg ...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chier:Louis Janmot - Poème de l'âme 7 - Le Mauvaus Sentier.jpg ...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259" cy="223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14:paraId="186AF8CF" w14:textId="13D82585" w:rsidR="0095606D" w:rsidRDefault="0095606D" w:rsidP="00B31BEE">
      <w:proofErr w:type="spellStart"/>
      <w:r>
        <w:t>Janmot</w:t>
      </w:r>
      <w:proofErr w:type="spellEnd"/>
      <w:r>
        <w:t xml:space="preserve">, </w:t>
      </w:r>
      <w:r w:rsidR="00B31BEE" w:rsidRPr="00B31BE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fr-FR"/>
        </w:rPr>
        <w:t>le mauvais sentier</w:t>
      </w:r>
      <w:r w:rsidR="00B31BE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fr-FR"/>
        </w:rPr>
        <w:t xml:space="preserve">, </w:t>
      </w:r>
      <w:r w:rsidR="00B31BEE">
        <w:rPr>
          <w:rFonts w:ascii="Times New Roman" w:eastAsia="Times New Roman" w:hAnsi="Times New Roman" w:cs="Times New Roman"/>
          <w:bCs/>
          <w:iCs/>
          <w:sz w:val="24"/>
          <w:szCs w:val="24"/>
          <w:lang w:eastAsia="fr-FR"/>
        </w:rPr>
        <w:t>1854</w:t>
      </w:r>
      <w:r w:rsidR="00EA68C4">
        <w:rPr>
          <w:rFonts w:ascii="Times New Roman" w:eastAsia="Times New Roman" w:hAnsi="Times New Roman" w:cs="Times New Roman"/>
          <w:bCs/>
          <w:iCs/>
          <w:sz w:val="24"/>
          <w:szCs w:val="24"/>
          <w:lang w:eastAsia="fr-FR"/>
        </w:rPr>
        <w:t xml:space="preserve"> - </w:t>
      </w:r>
      <w:r w:rsidR="00B31BEE" w:rsidRPr="00B31BEE">
        <w:rPr>
          <w:rFonts w:ascii="Times New Roman" w:eastAsia="Times New Roman" w:hAnsi="Times New Roman" w:cs="Times New Roman"/>
          <w:vanish/>
          <w:sz w:val="24"/>
          <w:szCs w:val="24"/>
          <w:lang w:eastAsia="fr-FR"/>
        </w:rPr>
        <w:t>label QS:Len,"Poem of the Soul (7) - Bad path"</w:t>
      </w:r>
      <w:r>
        <w:t>croyance et foi versus monde moderne</w:t>
      </w:r>
    </w:p>
    <w:p w14:paraId="5AD7D492" w14:textId="72F02A89" w:rsidR="00FF2212" w:rsidRDefault="005171BE" w:rsidP="00B31BEE">
      <w:r>
        <w:rPr>
          <w:noProof/>
          <w:lang w:eastAsia="fr-FR"/>
        </w:rPr>
        <w:drawing>
          <wp:inline distT="0" distB="0" distL="0" distR="0" wp14:anchorId="029CD19E" wp14:editId="34E50566">
            <wp:extent cx="3446012" cy="4287862"/>
            <wp:effectExtent l="0" t="0" r="2540" b="0"/>
            <wp:docPr id="6" name="Image 6" descr="https://www.mba-lyon.fr/sites/mba/files/content/medias/images/2020-02/gericault_folle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ba-lyon.fr/sites/mba/files/content/medias/images/2020-02/gericault_folle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80" cy="429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CE881" w14:textId="77777777" w:rsidR="005171BE" w:rsidRDefault="005171BE" w:rsidP="00B31BEE"/>
    <w:p w14:paraId="77407D85" w14:textId="1D3B18CE" w:rsidR="005171BE" w:rsidRDefault="005171BE" w:rsidP="00B31BEE">
      <w:r>
        <w:t>Géricault, Monomane de l’envie, 1819-1822</w:t>
      </w:r>
    </w:p>
    <w:p w14:paraId="1287E557" w14:textId="77777777" w:rsidR="00EA68C4" w:rsidRDefault="00FF2212" w:rsidP="00B31BEE">
      <w:r>
        <w:rPr>
          <w:noProof/>
          <w:lang w:eastAsia="fr-FR"/>
        </w:rPr>
        <w:lastRenderedPageBreak/>
        <w:drawing>
          <wp:inline distT="0" distB="0" distL="0" distR="0" wp14:anchorId="788F4566" wp14:editId="18406809">
            <wp:extent cx="2144266" cy="2781300"/>
            <wp:effectExtent l="0" t="0" r="8890" b="0"/>
            <wp:docPr id="11" name="Image 11" descr="Scene of deluge-Joseph Desire Court-MBA Lyon A23-IMG 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ene of deluge-Joseph Desire Court-MBA Lyon A23-IMG 04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90" cy="278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2C7CC" w14:textId="2EB93736" w:rsidR="00FF2212" w:rsidRDefault="00FF2212" w:rsidP="00B31BEE">
      <w:r>
        <w:t xml:space="preserve">Joseph désiré Court, </w:t>
      </w:r>
      <w:r w:rsidRPr="00FF2212">
        <w:rPr>
          <w:i/>
        </w:rPr>
        <w:t>Une scène du déluge</w:t>
      </w:r>
      <w:r>
        <w:t>, 1827</w:t>
      </w:r>
    </w:p>
    <w:p w14:paraId="76B7A004" w14:textId="77777777" w:rsidR="00B31BEE" w:rsidRDefault="00B31BEE" w:rsidP="00B31BEE"/>
    <w:p w14:paraId="7D82C185" w14:textId="77777777" w:rsidR="00B31BEE" w:rsidRDefault="00B31BEE" w:rsidP="00B31BEE">
      <w:r>
        <w:t>Granet et/ou Flandrin (A.)</w:t>
      </w:r>
      <w:r w:rsidRPr="0095606D">
        <w:t xml:space="preserve"> </w:t>
      </w:r>
      <w:r>
        <w:t>Savonarole </w:t>
      </w:r>
    </w:p>
    <w:p w14:paraId="1C470620" w14:textId="77777777" w:rsidR="0095606D" w:rsidRDefault="0095606D">
      <w:r>
        <w:rPr>
          <w:noProof/>
          <w:color w:val="0000FF"/>
          <w:lang w:eastAsia="fr-FR"/>
        </w:rPr>
        <w:drawing>
          <wp:inline distT="0" distB="0" distL="0" distR="0" wp14:anchorId="118A3D2D" wp14:editId="1E480AFB">
            <wp:extent cx="3248025" cy="2573435"/>
            <wp:effectExtent l="0" t="0" r="0" b="0"/>
            <wp:docPr id="8" name="Image 8" descr="Interrogatoire de Savonarole - François Marius Granet - MBA Lyon 2014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terrogatoire de Savonarole - François Marius Granet - MBA Lyon 2014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985" cy="258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512">
        <w:t xml:space="preserve">    </w:t>
      </w:r>
    </w:p>
    <w:p w14:paraId="6BC2C85F" w14:textId="02760277" w:rsidR="0095606D" w:rsidRDefault="0095606D">
      <w:r>
        <w:t xml:space="preserve">Granet, </w:t>
      </w:r>
      <w:r w:rsidRPr="0095606D">
        <w:rPr>
          <w:bCs/>
          <w:i/>
          <w:iCs/>
        </w:rPr>
        <w:t>Interrogatoire de Savonarole</w:t>
      </w:r>
      <w:r>
        <w:rPr>
          <w:bCs/>
          <w:i/>
          <w:iCs/>
        </w:rPr>
        <w:t>,</w:t>
      </w:r>
      <w:r>
        <w:rPr>
          <w:bCs/>
          <w:iCs/>
        </w:rPr>
        <w:t xml:space="preserve"> 1846, h/t, </w:t>
      </w:r>
      <w:r>
        <w:t>99 × 125 cm</w:t>
      </w:r>
    </w:p>
    <w:p w14:paraId="3CDF9828" w14:textId="77777777" w:rsidR="00EA68C4" w:rsidRDefault="0095606D">
      <w:r>
        <w:rPr>
          <w:rFonts w:ascii="Arial" w:hAnsi="Arial" w:cs="Arial"/>
          <w:noProof/>
          <w:lang w:eastAsia="fr-FR"/>
        </w:rPr>
        <w:drawing>
          <wp:inline distT="0" distB="0" distL="0" distR="0" wp14:anchorId="2D3BEF51" wp14:editId="09588C06">
            <wp:extent cx="3139966" cy="2276475"/>
            <wp:effectExtent l="0" t="0" r="3810" b="0"/>
            <wp:docPr id="9" name="Image 9" descr="Flandrin, Hippolyte (1809-1864) Savonarole (1452-1498) prechant a San Miniato a Florence. Jerome Savonarole, en italien Girolamo Savonarola (1452-1498), frere dominicain et predicateur italien qui dirige Florence de 1494 a 1498. 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landrin, Hippolyte (1809-1864) Savonarole (1452-1498) prechant a San Miniato a Florence. Jerome Savonarole, en italien Girolamo Savonarola (1452-1498), frere dominicain et predicateur italien qui dirige Florence de 1494 a 1498. 18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047" cy="228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BEE">
        <w:t xml:space="preserve">  </w:t>
      </w:r>
    </w:p>
    <w:p w14:paraId="2A8DE10B" w14:textId="0AAD7EA1" w:rsidR="0095606D" w:rsidRDefault="00B31BEE">
      <w:r>
        <w:t xml:space="preserve">A. Flandrin, </w:t>
      </w:r>
      <w:r>
        <w:rPr>
          <w:rFonts w:ascii="Arial" w:hAnsi="Arial" w:cs="Arial"/>
          <w:color w:val="333333"/>
          <w:sz w:val="17"/>
          <w:szCs w:val="17"/>
        </w:rPr>
        <w:t xml:space="preserve">Savonarole (1452-1498)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prechant</w:t>
      </w:r>
      <w:proofErr w:type="spellEnd"/>
      <w:r>
        <w:rPr>
          <w:rFonts w:ascii="Arial" w:hAnsi="Arial" w:cs="Arial"/>
          <w:color w:val="333333"/>
          <w:sz w:val="17"/>
          <w:szCs w:val="17"/>
        </w:rPr>
        <w:t xml:space="preserve">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a</w:t>
      </w:r>
      <w:proofErr w:type="spellEnd"/>
      <w:r>
        <w:rPr>
          <w:rFonts w:ascii="Arial" w:hAnsi="Arial" w:cs="Arial"/>
          <w:color w:val="333333"/>
          <w:sz w:val="17"/>
          <w:szCs w:val="17"/>
        </w:rPr>
        <w:t xml:space="preserve"> San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Miniato</w:t>
      </w:r>
      <w:proofErr w:type="spellEnd"/>
      <w:r>
        <w:rPr>
          <w:rFonts w:ascii="Arial" w:hAnsi="Arial" w:cs="Arial"/>
          <w:color w:val="333333"/>
          <w:sz w:val="17"/>
          <w:szCs w:val="17"/>
        </w:rPr>
        <w:t xml:space="preserve"> a Florence, 1840</w:t>
      </w:r>
    </w:p>
    <w:p w14:paraId="1FFF38A4" w14:textId="77777777" w:rsidR="0095606D" w:rsidRDefault="0095606D"/>
    <w:p w14:paraId="1D2CB6A9" w14:textId="77777777" w:rsidR="0095606D" w:rsidRPr="0095606D" w:rsidRDefault="0095606D"/>
    <w:p w14:paraId="4265CC64" w14:textId="77777777" w:rsidR="00D9599B" w:rsidRDefault="0095606D">
      <w:r>
        <w:t xml:space="preserve"> </w:t>
      </w:r>
      <w:r>
        <w:rPr>
          <w:noProof/>
          <w:color w:val="0000FF"/>
          <w:lang w:eastAsia="fr-FR"/>
        </w:rPr>
        <w:drawing>
          <wp:inline distT="0" distB="0" distL="0" distR="0" wp14:anchorId="38A00766" wp14:editId="6410649A">
            <wp:extent cx="3057525" cy="3736284"/>
            <wp:effectExtent l="0" t="0" r="0" b="0"/>
            <wp:docPr id="5" name="Image 5" descr="File:Thomas More, grand chancelier d'Angleterre by Claudius Jacquand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le:Thomas More, grand chancelier d'Angleterre by Claudius Jacquand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375" cy="375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7682505" w14:textId="61A64304" w:rsidR="0095606D" w:rsidRPr="00D9599B" w:rsidRDefault="0095606D">
      <w:pPr>
        <w:rPr>
          <w:rStyle w:val="wdp2049"/>
          <w:lang w:val="en-US"/>
        </w:rPr>
      </w:pPr>
      <w:proofErr w:type="spellStart"/>
      <w:r w:rsidRPr="00D9599B">
        <w:rPr>
          <w:lang w:val="en-US"/>
        </w:rPr>
        <w:t>Jacquand</w:t>
      </w:r>
      <w:proofErr w:type="spellEnd"/>
      <w:r w:rsidRPr="00D9599B">
        <w:rPr>
          <w:lang w:val="en-US"/>
        </w:rPr>
        <w:t xml:space="preserve"> </w:t>
      </w:r>
      <w:r w:rsidRPr="00D9599B">
        <w:rPr>
          <w:i/>
          <w:lang w:val="en-US"/>
        </w:rPr>
        <w:t>Thomas More,</w:t>
      </w:r>
      <w:r w:rsidRPr="00D9599B">
        <w:rPr>
          <w:lang w:val="en-US"/>
        </w:rPr>
        <w:t xml:space="preserve">1828, h/t, </w:t>
      </w:r>
      <w:r w:rsidRPr="00D9599B">
        <w:rPr>
          <w:rStyle w:val="wdp2049"/>
          <w:lang w:val="en-US"/>
        </w:rPr>
        <w:t>120,5 × 99,5 cm</w:t>
      </w:r>
    </w:p>
    <w:p w14:paraId="74E2748F" w14:textId="04FFF6D0" w:rsidR="005171BE" w:rsidRDefault="005171BE">
      <w:pPr>
        <w:rPr>
          <w:rStyle w:val="wdp2049"/>
        </w:rPr>
      </w:pPr>
      <w:r>
        <w:rPr>
          <w:noProof/>
          <w:lang w:eastAsia="fr-FR"/>
        </w:rPr>
        <w:drawing>
          <wp:inline distT="0" distB="0" distL="0" distR="0" wp14:anchorId="6AAC36E4" wp14:editId="6BC2C4E8">
            <wp:extent cx="2476500" cy="3333750"/>
            <wp:effectExtent l="0" t="0" r="0" b="0"/>
            <wp:docPr id="13" name="Image 13" descr="Image dans Infobo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dans Infobox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E9B4B" w14:textId="77777777" w:rsidR="005171BE" w:rsidRDefault="005171BE">
      <w:pPr>
        <w:rPr>
          <w:rStyle w:val="wdp2049"/>
        </w:rPr>
      </w:pPr>
    </w:p>
    <w:p w14:paraId="7DD5607B" w14:textId="77777777" w:rsidR="005171BE" w:rsidRDefault="00D9599B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 w:rsidRPr="00D9599B">
        <w:rPr>
          <w:rStyle w:val="wdp2049"/>
        </w:rPr>
        <w:t xml:space="preserve">Fleury </w:t>
      </w:r>
      <w:proofErr w:type="gramStart"/>
      <w:r w:rsidRPr="00D9599B">
        <w:rPr>
          <w:rStyle w:val="wdp2049"/>
        </w:rPr>
        <w:t xml:space="preserve">Richard </w:t>
      </w:r>
      <w:r w:rsidR="005171BE">
        <w:rPr>
          <w:rStyle w:val="wdp2049"/>
        </w:rPr>
        <w:t>,</w:t>
      </w:r>
      <w:proofErr w:type="gramEnd"/>
      <w:r w:rsidR="005171BE">
        <w:rPr>
          <w:rStyle w:val="wdp2049"/>
        </w:rPr>
        <w:t xml:space="preserve"> </w:t>
      </w:r>
      <w:r w:rsidR="005171BE">
        <w:rPr>
          <w:rFonts w:ascii="Arial" w:hAnsi="Arial" w:cs="Arial"/>
          <w:b/>
          <w:bCs/>
          <w:i/>
          <w:iCs/>
          <w:color w:val="202122"/>
          <w:sz w:val="21"/>
          <w:szCs w:val="21"/>
          <w:shd w:val="clear" w:color="auto" w:fill="FFFFFF"/>
        </w:rPr>
        <w:t>Le Tasse en prison visité par Montaigne</w:t>
      </w:r>
      <w:r w:rsidR="005171BE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 , 1821 </w:t>
      </w:r>
    </w:p>
    <w:p w14:paraId="5161106D" w14:textId="7DE34DAF" w:rsidR="00B31BEE" w:rsidRPr="00D9599B" w:rsidRDefault="00D9599B">
      <w:pPr>
        <w:rPr>
          <w:rStyle w:val="wdp2049"/>
        </w:rPr>
      </w:pPr>
      <w:r w:rsidRPr="00D9599B">
        <w:rPr>
          <w:rStyle w:val="wdp2049"/>
        </w:rPr>
        <w:t>– tu rendras v</w:t>
      </w:r>
      <w:r>
        <w:rPr>
          <w:rStyle w:val="wdp2049"/>
        </w:rPr>
        <w:t>isite aux malades</w:t>
      </w:r>
    </w:p>
    <w:p w14:paraId="13BFF6BF" w14:textId="77777777" w:rsidR="00B31BEE" w:rsidRPr="00D9599B" w:rsidRDefault="00B31BEE">
      <w:pPr>
        <w:rPr>
          <w:rStyle w:val="wdp2049"/>
        </w:rPr>
      </w:pPr>
    </w:p>
    <w:p w14:paraId="4669CC5C" w14:textId="1C0C98F4" w:rsidR="00B31BEE" w:rsidRPr="00951F1B" w:rsidRDefault="00D9599B">
      <w:pPr>
        <w:rPr>
          <w:b/>
        </w:rPr>
      </w:pPr>
      <w:r>
        <w:rPr>
          <w:rStyle w:val="wdp2049"/>
          <w:b/>
        </w:rPr>
        <w:lastRenderedPageBreak/>
        <w:t xml:space="preserve">Les punitions - </w:t>
      </w:r>
      <w:r w:rsidR="00B31BEE" w:rsidRPr="00951F1B">
        <w:rPr>
          <w:rStyle w:val="wdp2049"/>
          <w:b/>
        </w:rPr>
        <w:t>Evocation de la divine comédie avec le Dante de Flandrin</w:t>
      </w:r>
      <w:r>
        <w:rPr>
          <w:rStyle w:val="wdp2049"/>
          <w:b/>
        </w:rPr>
        <w:t xml:space="preserve"> – </w:t>
      </w:r>
    </w:p>
    <w:p w14:paraId="47A24F6F" w14:textId="77777777" w:rsidR="00D9599B" w:rsidRDefault="00B31BEE">
      <w:r>
        <w:rPr>
          <w:noProof/>
          <w:lang w:eastAsia="fr-FR"/>
        </w:rPr>
        <w:drawing>
          <wp:inline distT="0" distB="0" distL="0" distR="0" wp14:anchorId="7571F9CB" wp14:editId="7CD4D05A">
            <wp:extent cx="2781300" cy="3466248"/>
            <wp:effectExtent l="0" t="0" r="0" b="1270"/>
            <wp:docPr id="3" name="Image 3" descr="Hippolyte Flandrin - Le Dante, conduit par Virgile, offre des consolations aux âmes des Envie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ppolyte Flandrin - Le Dante, conduit par Virgile, offre des consolations aux âmes des Envieux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163" cy="347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57FFDAEC" w14:textId="77777777" w:rsidR="00D9599B" w:rsidRDefault="00B31BEE">
      <w:r>
        <w:t xml:space="preserve">H. Flandrin, </w:t>
      </w:r>
      <w:r>
        <w:rPr>
          <w:b/>
          <w:bCs/>
          <w:i/>
          <w:iCs/>
        </w:rPr>
        <w:t>Le Dante aux enfers</w:t>
      </w:r>
      <w:r>
        <w:t xml:space="preserve"> ou</w:t>
      </w:r>
    </w:p>
    <w:p w14:paraId="63D1D07E" w14:textId="0D7E6E26" w:rsidR="009630D0" w:rsidRDefault="00B31BEE">
      <w:pPr>
        <w:rPr>
          <w:bCs/>
          <w:iCs/>
        </w:rPr>
      </w:pPr>
      <w:r>
        <w:rPr>
          <w:b/>
          <w:bCs/>
          <w:i/>
          <w:iCs/>
        </w:rPr>
        <w:t xml:space="preserve">Le Dante, conduit par Virgile, offre des consolations aux âmes des envieux, </w:t>
      </w:r>
      <w:r>
        <w:rPr>
          <w:bCs/>
          <w:iCs/>
        </w:rPr>
        <w:t>1835</w:t>
      </w:r>
    </w:p>
    <w:p w14:paraId="2C7B33A0" w14:textId="77777777" w:rsidR="00D9599B" w:rsidRDefault="00951F1B" w:rsidP="00951F1B">
      <w:r>
        <w:rPr>
          <w:noProof/>
          <w:lang w:eastAsia="fr-FR"/>
        </w:rPr>
        <w:drawing>
          <wp:inline distT="0" distB="0" distL="0" distR="0" wp14:anchorId="09FD4C23" wp14:editId="695293B3">
            <wp:extent cx="3200400" cy="2524047"/>
            <wp:effectExtent l="0" t="0" r="0" b="0"/>
            <wp:docPr id="15" name="Image 15" descr="Narcisse - François Lemoyne (1973-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rcisse - François Lemoyne (1973-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110" cy="253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85255" w14:textId="4654562F" w:rsidR="00951F1B" w:rsidRDefault="00951F1B" w:rsidP="00951F1B">
      <w:r>
        <w:t xml:space="preserve">Lemoyne,  </w:t>
      </w:r>
      <w:r w:rsidRPr="00FF2212">
        <w:rPr>
          <w:i/>
        </w:rPr>
        <w:t>Narcisse,</w:t>
      </w:r>
      <w:r>
        <w:t xml:space="preserve"> 1728 </w:t>
      </w:r>
    </w:p>
    <w:p w14:paraId="14282E49" w14:textId="77777777" w:rsidR="005171BE" w:rsidRDefault="005171BE">
      <w:pPr>
        <w:rPr>
          <w:b/>
          <w:bCs/>
          <w:iCs/>
        </w:rPr>
      </w:pPr>
    </w:p>
    <w:p w14:paraId="1FF917C4" w14:textId="77777777" w:rsidR="005171BE" w:rsidRDefault="005171BE">
      <w:pPr>
        <w:rPr>
          <w:b/>
          <w:bCs/>
          <w:iCs/>
        </w:rPr>
      </w:pPr>
    </w:p>
    <w:p w14:paraId="32117699" w14:textId="77777777" w:rsidR="005171BE" w:rsidRDefault="005171BE">
      <w:pPr>
        <w:rPr>
          <w:b/>
          <w:bCs/>
          <w:iCs/>
        </w:rPr>
      </w:pPr>
    </w:p>
    <w:p w14:paraId="62FF8E7E" w14:textId="77777777" w:rsidR="005171BE" w:rsidRDefault="005171BE">
      <w:pPr>
        <w:rPr>
          <w:b/>
          <w:bCs/>
          <w:iCs/>
        </w:rPr>
      </w:pPr>
    </w:p>
    <w:p w14:paraId="010A597C" w14:textId="77777777" w:rsidR="005171BE" w:rsidRDefault="005171BE">
      <w:pPr>
        <w:rPr>
          <w:b/>
          <w:bCs/>
          <w:iCs/>
        </w:rPr>
      </w:pPr>
    </w:p>
    <w:p w14:paraId="05179822" w14:textId="77777777" w:rsidR="005171BE" w:rsidRDefault="005171BE">
      <w:pPr>
        <w:rPr>
          <w:b/>
          <w:bCs/>
          <w:iCs/>
        </w:rPr>
      </w:pPr>
    </w:p>
    <w:p w14:paraId="7533F8A9" w14:textId="77777777" w:rsidR="005171BE" w:rsidRDefault="005171BE">
      <w:pPr>
        <w:rPr>
          <w:b/>
          <w:bCs/>
          <w:iCs/>
        </w:rPr>
      </w:pPr>
    </w:p>
    <w:p w14:paraId="657B5E8C" w14:textId="77777777" w:rsidR="00B31BEE" w:rsidRPr="00DD66E4" w:rsidRDefault="00B31BEE">
      <w:pPr>
        <w:rPr>
          <w:b/>
          <w:bCs/>
          <w:iCs/>
        </w:rPr>
      </w:pPr>
      <w:r w:rsidRPr="00DD66E4">
        <w:rPr>
          <w:b/>
          <w:bCs/>
          <w:iCs/>
        </w:rPr>
        <w:lastRenderedPageBreak/>
        <w:t>Charité</w:t>
      </w:r>
    </w:p>
    <w:p w14:paraId="08A87FDD" w14:textId="77777777" w:rsidR="00D9599B" w:rsidRDefault="00B31BEE">
      <w:r>
        <w:rPr>
          <w:noProof/>
          <w:lang w:eastAsia="fr-FR"/>
        </w:rPr>
        <w:drawing>
          <wp:inline distT="0" distB="0" distL="0" distR="0" wp14:anchorId="284256CF" wp14:editId="14091506">
            <wp:extent cx="3403619" cy="2619375"/>
            <wp:effectExtent l="0" t="0" r="6350" b="0"/>
            <wp:docPr id="7" name="Image 7" descr="La Dame de charité - Jean-Baptiste Greu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Dame de charité - Jean-Baptiste Greuz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951" cy="262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48E6FF45" w14:textId="2A548CC1" w:rsidR="00B31BEE" w:rsidRDefault="00B31BEE">
      <w:r>
        <w:t xml:space="preserve">Greuze, </w:t>
      </w:r>
      <w:r>
        <w:rPr>
          <w:b/>
          <w:bCs/>
          <w:i/>
          <w:iCs/>
        </w:rPr>
        <w:t xml:space="preserve">La Dame de Charité, </w:t>
      </w:r>
      <w:r>
        <w:rPr>
          <w:bCs/>
          <w:iCs/>
        </w:rPr>
        <w:t xml:space="preserve">vers 1773, </w:t>
      </w:r>
      <w:r>
        <w:t>112 × 146 cm</w:t>
      </w:r>
    </w:p>
    <w:p w14:paraId="60DBCECF" w14:textId="65471536" w:rsidR="00B7036F" w:rsidRDefault="00D9599B">
      <w:r>
        <w:t>Histoire du titre « bienfaisance » acte de bonne œuvre laïque qui n’attend rien en retour</w:t>
      </w:r>
    </w:p>
    <w:p w14:paraId="3D736341" w14:textId="77777777" w:rsidR="00D9599B" w:rsidRDefault="00B7036F">
      <w:r>
        <w:rPr>
          <w:rFonts w:ascii="Segoe UI" w:hAnsi="Segoe UI" w:cs="Segoe UI"/>
          <w:noProof/>
          <w:color w:val="211922"/>
          <w:sz w:val="18"/>
          <w:szCs w:val="18"/>
          <w:lang w:eastAsia="fr-FR"/>
        </w:rPr>
        <w:drawing>
          <wp:inline distT="0" distB="0" distL="0" distR="0" wp14:anchorId="3B784825" wp14:editId="5EFFABA9">
            <wp:extent cx="3257550" cy="3257550"/>
            <wp:effectExtent l="0" t="0" r="0" b="0"/>
            <wp:docPr id="12" name="Image 12" descr="XIIème dimanche après la Pentecôte. Le Bon Samaritain par Giovanni Battista Langetti, c. 1660. Musée des Beaux-Arts de Ly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IIème dimanche après la Pentecôte. Le Bon Samaritain par Giovanni Battista Langetti, c. 1660. Musée des Beaux-Arts de Lyon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6B99C5BF" w14:textId="7305B811" w:rsidR="00B7036F" w:rsidRDefault="00B7036F">
      <w:pPr>
        <w:rPr>
          <w:i/>
        </w:rPr>
      </w:pPr>
      <w:r>
        <w:t xml:space="preserve">GB </w:t>
      </w:r>
      <w:proofErr w:type="spellStart"/>
      <w:r>
        <w:t>Langetti</w:t>
      </w:r>
      <w:proofErr w:type="spellEnd"/>
      <w:r>
        <w:t xml:space="preserve">, </w:t>
      </w:r>
      <w:r w:rsidRPr="00B7036F">
        <w:rPr>
          <w:i/>
        </w:rPr>
        <w:t>Le bon samaritain</w:t>
      </w:r>
    </w:p>
    <w:p w14:paraId="648455CC" w14:textId="77777777" w:rsidR="005171BE" w:rsidRDefault="005171BE"/>
    <w:p w14:paraId="116966E9" w14:textId="77777777" w:rsidR="005171BE" w:rsidRDefault="005171BE"/>
    <w:p w14:paraId="139DBD6F" w14:textId="77777777" w:rsidR="005171BE" w:rsidRDefault="005171BE"/>
    <w:p w14:paraId="2578F510" w14:textId="77777777" w:rsidR="005171BE" w:rsidRDefault="005171BE"/>
    <w:p w14:paraId="2C5E20F5" w14:textId="77777777" w:rsidR="005171BE" w:rsidRDefault="005171BE"/>
    <w:p w14:paraId="32232F0C" w14:textId="77777777" w:rsidR="005171BE" w:rsidRDefault="005171BE"/>
    <w:p w14:paraId="0AD0A33F" w14:textId="77777777" w:rsidR="005171BE" w:rsidRDefault="005171BE"/>
    <w:p w14:paraId="01137119" w14:textId="77777777" w:rsidR="005171BE" w:rsidRDefault="005171BE">
      <w:pPr>
        <w:rPr>
          <w:b/>
        </w:rPr>
      </w:pPr>
    </w:p>
    <w:p w14:paraId="06C87F9B" w14:textId="669D2DAE" w:rsidR="00DD66E4" w:rsidRDefault="00DD66E4">
      <w:pPr>
        <w:rPr>
          <w:b/>
        </w:rPr>
      </w:pPr>
      <w:r>
        <w:rPr>
          <w:b/>
        </w:rPr>
        <w:t>C</w:t>
      </w:r>
      <w:r w:rsidR="00D9599B">
        <w:rPr>
          <w:b/>
        </w:rPr>
        <w:t>r</w:t>
      </w:r>
      <w:r>
        <w:rPr>
          <w:b/>
        </w:rPr>
        <w:t>itiques/</w:t>
      </w:r>
      <w:r w:rsidRPr="00DD66E4">
        <w:rPr>
          <w:b/>
        </w:rPr>
        <w:t>Transgressifs</w:t>
      </w:r>
    </w:p>
    <w:p w14:paraId="24F0FCC9" w14:textId="77777777" w:rsidR="00B7036F" w:rsidRDefault="00B7036F">
      <w:proofErr w:type="spellStart"/>
      <w:r>
        <w:t>Girodet</w:t>
      </w:r>
      <w:proofErr w:type="spellEnd"/>
      <w:r>
        <w:t xml:space="preserve">, Phèdre et </w:t>
      </w:r>
      <w:proofErr w:type="spellStart"/>
      <w:r>
        <w:t>Oenone</w:t>
      </w:r>
      <w:proofErr w:type="spellEnd"/>
      <w:r>
        <w:t> : salon des fleurs ?</w:t>
      </w:r>
    </w:p>
    <w:p w14:paraId="61E66AF3" w14:textId="77777777" w:rsidR="005171BE" w:rsidRDefault="005171BE"/>
    <w:p w14:paraId="70E7D107" w14:textId="77777777" w:rsidR="00D9599B" w:rsidRDefault="00DD66E4">
      <w:r>
        <w:rPr>
          <w:rFonts w:ascii="Roboto" w:hAnsi="Roboto"/>
          <w:noProof/>
          <w:color w:val="2962FF"/>
          <w:lang w:eastAsia="fr-FR"/>
        </w:rPr>
        <w:drawing>
          <wp:inline distT="0" distB="0" distL="0" distR="0" wp14:anchorId="0E1B3E54" wp14:editId="2D78DCAF">
            <wp:extent cx="5575609" cy="3810000"/>
            <wp:effectExtent l="0" t="0" r="6350" b="0"/>
            <wp:docPr id="14" name="Image 14" descr="La Mort de Chioné (Poussin) — Wikipédia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 Mort de Chioné (Poussin) — Wikipédia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351" cy="383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14:paraId="57C97A54" w14:textId="36EE5962" w:rsidR="00DD66E4" w:rsidRDefault="00DD66E4">
      <w:r>
        <w:t xml:space="preserve">Poussin, </w:t>
      </w:r>
      <w:r w:rsidRPr="00DD66E4">
        <w:rPr>
          <w:i/>
        </w:rPr>
        <w:t>Niobé,</w:t>
      </w:r>
      <w:r>
        <w:t xml:space="preserve"> 1622, h/t, 109,5 × 159,5 cm</w:t>
      </w:r>
    </w:p>
    <w:p w14:paraId="6766D3A9" w14:textId="77777777" w:rsidR="00DD66E4" w:rsidRDefault="00DD66E4">
      <w:r>
        <w:t xml:space="preserve">Tu ne te vanteras </w:t>
      </w:r>
      <w:proofErr w:type="gramStart"/>
      <w:r>
        <w:t>point..</w:t>
      </w:r>
      <w:proofErr w:type="gramEnd"/>
    </w:p>
    <w:p w14:paraId="610892AE" w14:textId="77777777" w:rsidR="005171BE" w:rsidRDefault="005171BE" w:rsidP="00DD66E4">
      <w:pPr>
        <w:rPr>
          <w:b/>
          <w:sz w:val="32"/>
          <w:szCs w:val="32"/>
        </w:rPr>
      </w:pPr>
    </w:p>
    <w:p w14:paraId="20F015D9" w14:textId="77777777" w:rsidR="005171BE" w:rsidRDefault="005171BE" w:rsidP="00DD66E4">
      <w:pPr>
        <w:rPr>
          <w:b/>
          <w:sz w:val="32"/>
          <w:szCs w:val="32"/>
        </w:rPr>
      </w:pPr>
    </w:p>
    <w:p w14:paraId="3582EA3E" w14:textId="77777777" w:rsidR="005171BE" w:rsidRDefault="005171BE" w:rsidP="00DD66E4">
      <w:pPr>
        <w:rPr>
          <w:b/>
          <w:sz w:val="32"/>
          <w:szCs w:val="32"/>
        </w:rPr>
      </w:pPr>
    </w:p>
    <w:p w14:paraId="7A612024" w14:textId="77777777" w:rsidR="005171BE" w:rsidRDefault="005171BE" w:rsidP="00DD66E4">
      <w:pPr>
        <w:rPr>
          <w:b/>
          <w:sz w:val="32"/>
          <w:szCs w:val="32"/>
        </w:rPr>
      </w:pPr>
    </w:p>
    <w:p w14:paraId="7B1AFA30" w14:textId="77777777" w:rsidR="005171BE" w:rsidRDefault="005171BE" w:rsidP="00DD66E4">
      <w:pPr>
        <w:rPr>
          <w:b/>
          <w:sz w:val="32"/>
          <w:szCs w:val="32"/>
        </w:rPr>
      </w:pPr>
    </w:p>
    <w:p w14:paraId="54FD000B" w14:textId="77777777" w:rsidR="005171BE" w:rsidRDefault="005171BE" w:rsidP="00DD66E4">
      <w:pPr>
        <w:rPr>
          <w:b/>
          <w:sz w:val="32"/>
          <w:szCs w:val="32"/>
        </w:rPr>
      </w:pPr>
    </w:p>
    <w:p w14:paraId="08F78289" w14:textId="77777777" w:rsidR="005171BE" w:rsidRDefault="005171BE" w:rsidP="00DD66E4">
      <w:pPr>
        <w:rPr>
          <w:b/>
          <w:sz w:val="32"/>
          <w:szCs w:val="32"/>
        </w:rPr>
      </w:pPr>
    </w:p>
    <w:p w14:paraId="1A5781C3" w14:textId="77777777" w:rsidR="005171BE" w:rsidRDefault="005171BE" w:rsidP="00DD66E4">
      <w:pPr>
        <w:rPr>
          <w:b/>
          <w:sz w:val="32"/>
          <w:szCs w:val="32"/>
        </w:rPr>
      </w:pPr>
    </w:p>
    <w:p w14:paraId="2A19CDF6" w14:textId="77777777" w:rsidR="005171BE" w:rsidRDefault="005171BE" w:rsidP="00DD66E4">
      <w:pPr>
        <w:rPr>
          <w:b/>
          <w:sz w:val="32"/>
          <w:szCs w:val="32"/>
        </w:rPr>
      </w:pPr>
    </w:p>
    <w:p w14:paraId="3AFF3214" w14:textId="77777777" w:rsidR="005171BE" w:rsidRDefault="005171BE" w:rsidP="00DD66E4">
      <w:pPr>
        <w:rPr>
          <w:b/>
          <w:sz w:val="32"/>
          <w:szCs w:val="32"/>
        </w:rPr>
      </w:pPr>
    </w:p>
    <w:p w14:paraId="2D6EE211" w14:textId="77777777" w:rsidR="00FF2212" w:rsidRDefault="00FF2212" w:rsidP="00DD66E4">
      <w:pPr>
        <w:rPr>
          <w:b/>
          <w:sz w:val="32"/>
          <w:szCs w:val="32"/>
        </w:rPr>
      </w:pPr>
      <w:r w:rsidRPr="00FF2212">
        <w:rPr>
          <w:b/>
          <w:sz w:val="32"/>
          <w:szCs w:val="32"/>
        </w:rPr>
        <w:lastRenderedPageBreak/>
        <w:t xml:space="preserve">Salle des grands tableaux </w:t>
      </w:r>
    </w:p>
    <w:p w14:paraId="6B310FB1" w14:textId="0A91DE84" w:rsidR="005171BE" w:rsidRPr="00FF2212" w:rsidRDefault="005171BE" w:rsidP="00DD66E4">
      <w:pPr>
        <w:rPr>
          <w:b/>
          <w:sz w:val="32"/>
          <w:szCs w:val="32"/>
        </w:rPr>
      </w:pPr>
      <w:r>
        <w:rPr>
          <w:b/>
          <w:sz w:val="32"/>
          <w:szCs w:val="32"/>
        </w:rPr>
        <w:t>Colère, punition (éloignement de la loi)</w:t>
      </w:r>
    </w:p>
    <w:p w14:paraId="219EF8A9" w14:textId="77777777" w:rsidR="003E794C" w:rsidRDefault="00FF2212" w:rsidP="00DD66E4">
      <w:r>
        <w:rPr>
          <w:rFonts w:ascii="Roboto" w:hAnsi="Roboto"/>
          <w:noProof/>
          <w:color w:val="2962FF"/>
          <w:lang w:eastAsia="fr-FR"/>
        </w:rPr>
        <w:drawing>
          <wp:inline distT="0" distB="0" distL="0" distR="0" wp14:anchorId="272B4BE5" wp14:editId="781D741D">
            <wp:extent cx="4743450" cy="2760836"/>
            <wp:effectExtent l="0" t="0" r="0" b="1905"/>
            <wp:docPr id="16" name="Image 16" descr="A 135 Les Marchands chassés du temple - Collections en ligne du ...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135 Les Marchands chassés du temple - Collections en ligne du ...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572" cy="278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37E38" w14:textId="6E006E93" w:rsidR="00FF2212" w:rsidRDefault="00FF2212" w:rsidP="00DD66E4">
      <w:pPr>
        <w:rPr>
          <w:rFonts w:ascii="Verdana" w:hAnsi="Verdana" w:cs="Arial"/>
          <w:color w:val="303031"/>
          <w:sz w:val="21"/>
          <w:szCs w:val="21"/>
        </w:rPr>
      </w:pPr>
      <w:r>
        <w:t xml:space="preserve">Jouvenet, </w:t>
      </w:r>
      <w:r>
        <w:rPr>
          <w:rFonts w:ascii="Verdana" w:hAnsi="Verdana" w:cs="Arial"/>
          <w:color w:val="303031"/>
          <w:sz w:val="21"/>
          <w:szCs w:val="21"/>
        </w:rPr>
        <w:t>Les Marchands chassés du temple, vers 1706</w:t>
      </w:r>
    </w:p>
    <w:p w14:paraId="191231B1" w14:textId="61CD6F13" w:rsidR="005171BE" w:rsidRDefault="005171BE" w:rsidP="00DD66E4">
      <w:pPr>
        <w:rPr>
          <w:rFonts w:ascii="Verdana" w:hAnsi="Verdana" w:cs="Arial"/>
          <w:color w:val="303031"/>
          <w:sz w:val="21"/>
          <w:szCs w:val="21"/>
        </w:rPr>
      </w:pPr>
      <w:r>
        <w:rPr>
          <w:noProof/>
          <w:lang w:eastAsia="fr-FR"/>
        </w:rPr>
        <w:drawing>
          <wp:inline distT="0" distB="0" distL="0" distR="0" wp14:anchorId="212B1DCC" wp14:editId="74E13641">
            <wp:extent cx="3211074" cy="4102735"/>
            <wp:effectExtent l="0" t="0" r="8890" b="0"/>
            <wp:docPr id="18" name="Image 18" descr="https://upload.wikimedia.org/wikipedia/commons/d/da/Pierre-Paul_Rubens%2C_Saint_Dominique_et_saint_Fran%C3%A7ois_pr%C3%A9servant_le_monde_de_la_col%C3%A8re_du_Chr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d/da/Pierre-Paul_Rubens%2C_Saint_Dominique_et_saint_Fran%C3%A7ois_pr%C3%A9servant_le_monde_de_la_col%C3%A8re_du_Chris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587" cy="410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B548B" w14:textId="56B3B0F3" w:rsidR="005171BE" w:rsidRDefault="005171BE" w:rsidP="00DD66E4">
      <w:pPr>
        <w:rPr>
          <w:rFonts w:ascii="Verdana" w:hAnsi="Verdana" w:cs="Arial"/>
          <w:color w:val="303031"/>
          <w:sz w:val="21"/>
          <w:szCs w:val="21"/>
        </w:rPr>
      </w:pPr>
      <w:r>
        <w:rPr>
          <w:rFonts w:ascii="Verdana" w:hAnsi="Verdana" w:cs="Arial"/>
          <w:color w:val="303031"/>
          <w:sz w:val="21"/>
          <w:szCs w:val="21"/>
        </w:rPr>
        <w:t xml:space="preserve">Rubens, </w:t>
      </w:r>
      <w:r>
        <w:rPr>
          <w:rFonts w:ascii="Arial" w:hAnsi="Arial" w:cs="Arial"/>
          <w:color w:val="202122"/>
          <w:sz w:val="20"/>
          <w:szCs w:val="20"/>
          <w:shd w:val="clear" w:color="auto" w:fill="F8F9FA"/>
        </w:rPr>
        <w:t>Saint Dominique et saint François préservant le monde de la colère du Christ (vers 1618-1620), huile sur toile, 565 cm x 365 cm, Lyon, musée des Beaux-Arts</w:t>
      </w:r>
    </w:p>
    <w:p w14:paraId="6A090E91" w14:textId="77777777" w:rsidR="005171BE" w:rsidRDefault="005171BE" w:rsidP="00DD66E4">
      <w:pPr>
        <w:rPr>
          <w:rFonts w:ascii="Verdana" w:hAnsi="Verdana" w:cs="Arial"/>
          <w:color w:val="303031"/>
          <w:sz w:val="21"/>
          <w:szCs w:val="21"/>
        </w:rPr>
      </w:pPr>
    </w:p>
    <w:p w14:paraId="5FA1E62F" w14:textId="77777777" w:rsidR="005171BE" w:rsidRDefault="005171BE" w:rsidP="00DD66E4">
      <w:pPr>
        <w:rPr>
          <w:rFonts w:ascii="Verdana" w:hAnsi="Verdana" w:cs="Arial"/>
          <w:color w:val="303031"/>
          <w:sz w:val="21"/>
          <w:szCs w:val="21"/>
        </w:rPr>
      </w:pPr>
    </w:p>
    <w:p w14:paraId="5B4C6684" w14:textId="77777777" w:rsidR="00F36B84" w:rsidRDefault="00951F1B">
      <w:r>
        <w:lastRenderedPageBreak/>
        <w:t xml:space="preserve"> </w:t>
      </w:r>
      <w:r w:rsidR="00F36B84">
        <w:rPr>
          <w:rFonts w:ascii="Roboto" w:hAnsi="Roboto"/>
          <w:noProof/>
          <w:color w:val="2962FF"/>
          <w:lang w:eastAsia="fr-FR"/>
        </w:rPr>
        <w:drawing>
          <wp:inline distT="0" distB="0" distL="0" distR="0" wp14:anchorId="7BBBB6BC" wp14:editId="17975D08">
            <wp:extent cx="2438227" cy="3081337"/>
            <wp:effectExtent l="0" t="0" r="635" b="5080"/>
            <wp:docPr id="21" name="Image 21" descr="AGORHA : Bases de données de l'Institut national d'histoire de l ...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GORHA : Bases de données de l'Institut national d'histoire de l ...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525" cy="310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01BCA" w14:textId="0226C307" w:rsidR="00F51E89" w:rsidRDefault="00F51E89">
      <w:r w:rsidRPr="00F51E89">
        <w:rPr>
          <w:b/>
        </w:rPr>
        <w:t>Les grandes suicidées</w:t>
      </w:r>
      <w:r w:rsidR="00D9599B">
        <w:rPr>
          <w:b/>
        </w:rPr>
        <w:t xml:space="preserve"> </w:t>
      </w:r>
      <w:r w:rsidR="00391F47">
        <w:rPr>
          <w:b/>
        </w:rPr>
        <w:t xml:space="preserve">: </w:t>
      </w:r>
      <w:r w:rsidR="00F36B84">
        <w:rPr>
          <w:b/>
        </w:rPr>
        <w:t xml:space="preserve"> </w:t>
      </w:r>
      <w:proofErr w:type="spellStart"/>
      <w:r w:rsidR="00B51C40">
        <w:rPr>
          <w:b/>
        </w:rPr>
        <w:t>Cagnacci</w:t>
      </w:r>
      <w:proofErr w:type="spellEnd"/>
      <w:r w:rsidR="00B51C40">
        <w:rPr>
          <w:b/>
        </w:rPr>
        <w:t xml:space="preserve">, </w:t>
      </w:r>
      <w:r>
        <w:t>Lucrèce</w:t>
      </w:r>
      <w:r w:rsidR="00391F47">
        <w:rPr>
          <w:b/>
        </w:rPr>
        <w:t xml:space="preserve"> </w:t>
      </w:r>
    </w:p>
    <w:p w14:paraId="08C70B39" w14:textId="77777777" w:rsidR="00B51C40" w:rsidRDefault="00B51C40">
      <w:pPr>
        <w:rPr>
          <w:b/>
        </w:rPr>
      </w:pPr>
    </w:p>
    <w:p w14:paraId="6D84A92E" w14:textId="08193620" w:rsidR="00F51E89" w:rsidRDefault="00F51E89">
      <w:pPr>
        <w:rPr>
          <w:b/>
        </w:rPr>
      </w:pPr>
      <w:r>
        <w:rPr>
          <w:b/>
        </w:rPr>
        <w:t>Peinture 19° :</w:t>
      </w:r>
      <w:r w:rsidR="005171BE">
        <w:rPr>
          <w:b/>
        </w:rPr>
        <w:t> ?? salles fermées pour l’instant, gros dégâts des eaux.</w:t>
      </w:r>
    </w:p>
    <w:p w14:paraId="61A369D8" w14:textId="77777777" w:rsidR="00D9599B" w:rsidRDefault="00B51C40">
      <w:r>
        <w:rPr>
          <w:rFonts w:ascii="Roboto" w:hAnsi="Roboto"/>
          <w:noProof/>
          <w:color w:val="2962FF"/>
          <w:lang w:eastAsia="fr-FR"/>
        </w:rPr>
        <w:drawing>
          <wp:inline distT="0" distB="0" distL="0" distR="0" wp14:anchorId="77825E82" wp14:editId="315BCEF7">
            <wp:extent cx="3048412" cy="2052638"/>
            <wp:effectExtent l="0" t="0" r="0" b="5080"/>
            <wp:docPr id="22" name="Image 22" descr="Le Jour ni l'Heure 4108 : Pierre Puvis de Chavannes, 1824-1898 ...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e Jour ni l'Heure 4108 : Pierre Puvis de Chavannes, 1824-1898 ...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282" cy="205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B4E0A" w14:textId="469339BD" w:rsidR="00F51E89" w:rsidRDefault="00F51E89">
      <w:pPr>
        <w:rPr>
          <w:i/>
        </w:rPr>
      </w:pPr>
      <w:proofErr w:type="spellStart"/>
      <w:r w:rsidRPr="00F51E89">
        <w:t>Puvis</w:t>
      </w:r>
      <w:proofErr w:type="spellEnd"/>
      <w:r w:rsidRPr="00F51E89">
        <w:t xml:space="preserve"> de Chavannes, </w:t>
      </w:r>
      <w:r w:rsidR="00F36B84">
        <w:rPr>
          <w:i/>
        </w:rPr>
        <w:t>J</w:t>
      </w:r>
      <w:r w:rsidRPr="00F51E89">
        <w:rPr>
          <w:i/>
        </w:rPr>
        <w:t>ean Cavalier</w:t>
      </w:r>
    </w:p>
    <w:p w14:paraId="6ACD80B7" w14:textId="77777777" w:rsidR="00F51E89" w:rsidRDefault="00F51E89">
      <w:pPr>
        <w:rPr>
          <w:b/>
          <w:sz w:val="32"/>
          <w:szCs w:val="32"/>
        </w:rPr>
      </w:pPr>
    </w:p>
    <w:p w14:paraId="3AF8F63B" w14:textId="1BA8B808" w:rsidR="00391F47" w:rsidRDefault="002C7FA3">
      <w:pPr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14:paraId="375AFC66" w14:textId="55575AD9" w:rsidR="00F36B84" w:rsidRDefault="00F36B84">
      <w:pPr>
        <w:rPr>
          <w:sz w:val="24"/>
          <w:szCs w:val="24"/>
        </w:rPr>
      </w:pPr>
    </w:p>
    <w:p w14:paraId="40B0E7F9" w14:textId="1C2CB8B7" w:rsidR="002C7FA3" w:rsidRDefault="002C7FA3">
      <w:pPr>
        <w:rPr>
          <w:sz w:val="24"/>
          <w:szCs w:val="24"/>
        </w:rPr>
      </w:pPr>
    </w:p>
    <w:p w14:paraId="5DC008B5" w14:textId="75A02808" w:rsidR="002C7FA3" w:rsidRDefault="002C7FA3">
      <w:pPr>
        <w:rPr>
          <w:sz w:val="24"/>
          <w:szCs w:val="24"/>
        </w:rPr>
      </w:pPr>
    </w:p>
    <w:p w14:paraId="42DCE3EA" w14:textId="7AB6F70E" w:rsidR="002C7FA3" w:rsidRPr="00F51E89" w:rsidRDefault="002C7FA3">
      <w:pPr>
        <w:rPr>
          <w:sz w:val="24"/>
          <w:szCs w:val="24"/>
        </w:rPr>
      </w:pPr>
    </w:p>
    <w:sectPr w:rsidR="002C7FA3" w:rsidRPr="00F51E89" w:rsidSect="00F36B84">
      <w:footerReference w:type="default" r:id="rId36"/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107D03" w14:textId="77777777" w:rsidR="00874F40" w:rsidRDefault="00874F40" w:rsidP="0031589A">
      <w:pPr>
        <w:spacing w:after="0" w:line="240" w:lineRule="auto"/>
      </w:pPr>
      <w:r>
        <w:separator/>
      </w:r>
    </w:p>
  </w:endnote>
  <w:endnote w:type="continuationSeparator" w:id="0">
    <w:p w14:paraId="6D524DA1" w14:textId="77777777" w:rsidR="00874F40" w:rsidRDefault="00874F40" w:rsidP="003158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panose1 w:val="020B0604020202020204"/>
    <w:charset w:val="00"/>
    <w:family w:val="auto"/>
    <w:pitch w:val="variable"/>
    <w:sig w:usb0="00000001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7573D8" w14:textId="77777777" w:rsidR="0031589A" w:rsidRDefault="0031589A">
    <w:pPr>
      <w:pStyle w:val="Pieddepage"/>
      <w:jc w:val="right"/>
    </w:pPr>
    <w:r>
      <w:rPr>
        <w:color w:val="5B9BD5" w:themeColor="accent1"/>
        <w:sz w:val="20"/>
        <w:szCs w:val="20"/>
      </w:rPr>
      <w:t xml:space="preserve">p. </w:t>
    </w:r>
    <w:r>
      <w:rPr>
        <w:color w:val="5B9BD5" w:themeColor="accent1"/>
        <w:sz w:val="20"/>
        <w:szCs w:val="20"/>
      </w:rPr>
      <w:fldChar w:fldCharType="begin"/>
    </w:r>
    <w:r>
      <w:rPr>
        <w:color w:val="5B9BD5" w:themeColor="accent1"/>
        <w:sz w:val="20"/>
        <w:szCs w:val="20"/>
      </w:rPr>
      <w:instrText>PAGE  \* Arabic</w:instrText>
    </w:r>
    <w:r>
      <w:rPr>
        <w:color w:val="5B9BD5" w:themeColor="accent1"/>
        <w:sz w:val="20"/>
        <w:szCs w:val="20"/>
      </w:rPr>
      <w:fldChar w:fldCharType="separate"/>
    </w:r>
    <w:r w:rsidR="005171BE">
      <w:rPr>
        <w:noProof/>
        <w:color w:val="5B9BD5" w:themeColor="accent1"/>
        <w:sz w:val="20"/>
        <w:szCs w:val="20"/>
      </w:rPr>
      <w:t>1</w:t>
    </w:r>
    <w:r>
      <w:rPr>
        <w:color w:val="5B9BD5" w:themeColor="accent1"/>
        <w:sz w:val="20"/>
        <w:szCs w:val="20"/>
      </w:rPr>
      <w:fldChar w:fldCharType="end"/>
    </w:r>
  </w:p>
  <w:p w14:paraId="48E9DFD6" w14:textId="77777777" w:rsidR="0031589A" w:rsidRDefault="0031589A">
    <w:pPr>
      <w:pStyle w:val="Pieddepage"/>
    </w:pPr>
    <w:r>
      <w:t xml:space="preserve">TNP UNIPOP MBA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E81050" w14:textId="77777777" w:rsidR="00874F40" w:rsidRDefault="00874F40" w:rsidP="0031589A">
      <w:pPr>
        <w:spacing w:after="0" w:line="240" w:lineRule="auto"/>
      </w:pPr>
      <w:r>
        <w:separator/>
      </w:r>
    </w:p>
  </w:footnote>
  <w:footnote w:type="continuationSeparator" w:id="0">
    <w:p w14:paraId="57B532EF" w14:textId="77777777" w:rsidR="00874F40" w:rsidRDefault="00874F40" w:rsidP="003158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59A"/>
    <w:rsid w:val="002C476C"/>
    <w:rsid w:val="002C7FA3"/>
    <w:rsid w:val="0031589A"/>
    <w:rsid w:val="00331422"/>
    <w:rsid w:val="00391F47"/>
    <w:rsid w:val="003E794C"/>
    <w:rsid w:val="004C79C4"/>
    <w:rsid w:val="005171BE"/>
    <w:rsid w:val="00553512"/>
    <w:rsid w:val="00874F40"/>
    <w:rsid w:val="00951F1B"/>
    <w:rsid w:val="0095606D"/>
    <w:rsid w:val="009630D0"/>
    <w:rsid w:val="00B31BEE"/>
    <w:rsid w:val="00B51C40"/>
    <w:rsid w:val="00B7036F"/>
    <w:rsid w:val="00C3259A"/>
    <w:rsid w:val="00D40257"/>
    <w:rsid w:val="00D52DF7"/>
    <w:rsid w:val="00D806F2"/>
    <w:rsid w:val="00D9599B"/>
    <w:rsid w:val="00DD66E4"/>
    <w:rsid w:val="00E0586C"/>
    <w:rsid w:val="00EA68C4"/>
    <w:rsid w:val="00F36B84"/>
    <w:rsid w:val="00F51E89"/>
    <w:rsid w:val="00FF2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53037"/>
  <w15:chartTrackingRefBased/>
  <w15:docId w15:val="{0D6D8059-F4F8-4C40-B17D-F339F1D1D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3259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dp2049">
    <w:name w:val="wd_p2049"/>
    <w:basedOn w:val="Policepardfaut"/>
    <w:rsid w:val="0095606D"/>
  </w:style>
  <w:style w:type="paragraph" w:styleId="En-tte">
    <w:name w:val="header"/>
    <w:basedOn w:val="Normal"/>
    <w:link w:val="En-tteCar"/>
    <w:uiPriority w:val="99"/>
    <w:unhideWhenUsed/>
    <w:rsid w:val="003158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1589A"/>
  </w:style>
  <w:style w:type="paragraph" w:styleId="Pieddepage">
    <w:name w:val="footer"/>
    <w:basedOn w:val="Normal"/>
    <w:link w:val="PieddepageCar"/>
    <w:uiPriority w:val="99"/>
    <w:unhideWhenUsed/>
    <w:rsid w:val="003158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1589A"/>
  </w:style>
  <w:style w:type="paragraph" w:styleId="Textedebulles">
    <w:name w:val="Balloon Text"/>
    <w:basedOn w:val="Normal"/>
    <w:link w:val="TextedebullesCar"/>
    <w:uiPriority w:val="99"/>
    <w:semiHidden/>
    <w:unhideWhenUsed/>
    <w:rsid w:val="00D402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0257"/>
    <w:rPr>
      <w:rFonts w:ascii="Segoe UI" w:hAnsi="Segoe UI" w:cs="Segoe UI"/>
      <w:sz w:val="18"/>
      <w:szCs w:val="18"/>
    </w:rPr>
  </w:style>
  <w:style w:type="character" w:customStyle="1" w:styleId="mw-mmv-title">
    <w:name w:val="mw-mmv-title"/>
    <w:basedOn w:val="Policepardfaut"/>
    <w:rsid w:val="00FF2212"/>
  </w:style>
  <w:style w:type="paragraph" w:styleId="NormalWeb">
    <w:name w:val="Normal (Web)"/>
    <w:basedOn w:val="Normal"/>
    <w:uiPriority w:val="99"/>
    <w:semiHidden/>
    <w:unhideWhenUsed/>
    <w:rsid w:val="00951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14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46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25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8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61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474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115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178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4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fr/url?sa=i&amp;url=https://fr.m.wikipedia.org/wiki/Fichier:Louis_Janmot_-_Po%C3%A8me_de_l'%C3%A2me_7_-_Le_Mauvaus_Sentier.jpg&amp;psig=AOvVaw1wM-TUjl3mbzTyEz0HgrNH&amp;ust=1592401648690000&amp;source=images&amp;cd=vfe&amp;ved=0CAIQjRxqFwoTCKjK3Mi8huoCFQAAAAAdAAAAABAD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34" Type="http://schemas.openxmlformats.org/officeDocument/2006/relationships/hyperlink" Target="https://www.google.fr/url?sa=i&amp;url=http://www.djibnet.com/photo/protestantisme/le-jour-ni-l-heure-4108-pierre-puvis-de-chavannes-1824-1898-jean-cavalier-1680-1740-jouant-le-choral-de-luther-a-sa-mere-mourante-1851-musee-des-beaux-arts-de-lyon-palais-saint-pierre-vendredi-3-juin-2011-16-28-26-5852152637.html&amp;psig=AOvVaw3wLUJoLKESTOoH6KHNxWtQ&amp;ust=1593087345025000&amp;source=images&amp;cd=vfe&amp;ved=0CAIQjRxqFwoTCMDniYC3muoCFQAAAAAdAAAAABAD" TargetMode="External"/><Relationship Id="rId7" Type="http://schemas.openxmlformats.org/officeDocument/2006/relationships/hyperlink" Target="https://commons.wikimedia.org/wiki/File:Les_Premi%C3%A8res_fun%C3%A9railles_-_Louis-Ernest_Barrias_(B_837).jpg?uselang=fr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commons.wikimedia.org/wiki/File:Interrogatoire_de_Savonarole_-_Fran%C3%A7ois_Marius_Granet_-_MBA_Lyon_2014.JPG?uselang=fr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https://upload.wikimedia.org/wikipedia/commons/5/51/Thomas_More,_grand_chancelier_d'Angleterre_by_Claudius_Jacquand.jpg" TargetMode="External"/><Relationship Id="rId29" Type="http://schemas.openxmlformats.org/officeDocument/2006/relationships/hyperlink" Target="https://www.google.fr/url?sa=i&amp;url=http://collections.mba-lyon.fr/fr/search-notice/detail/a-135-les-march-b1394&amp;psig=AOvVaw3E15-n6RxpfkqSl6h1Svbk&amp;ust=1593086664208000&amp;source=images&amp;cd=vfe&amp;ved=0CAIQjRxqFwoTCOjbvri0muoCFQAAAAAdAAAAABAD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commons.wikimedia.org/wiki/File:Ca%C3%AFn_et_sa_race_maudits_de_Dieu_-_Antoine_%C3%89tex.jpg?uselang=fr" TargetMode="External"/><Relationship Id="rId24" Type="http://schemas.openxmlformats.org/officeDocument/2006/relationships/image" Target="media/image13.jpeg"/><Relationship Id="rId32" Type="http://schemas.openxmlformats.org/officeDocument/2006/relationships/hyperlink" Target="https://www.google.fr/url?sa=i&amp;url=https://agorha.inha.fr/inhaprod/ark:/54721/00310155&amp;psig=AOvVaw0t1PA5V0gYfuMT-6St0R1P&amp;ust=1593087270950000&amp;source=images&amp;cd=vfe&amp;ved=0CAIQjRxqFwoTCKCOmuW2muoCFQAAAAAdAAAAABAD" TargetMode="External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18.jpeg"/><Relationship Id="rId4" Type="http://schemas.openxmlformats.org/officeDocument/2006/relationships/footnotes" Target="footnotes.xml"/><Relationship Id="rId9" Type="http://schemas.openxmlformats.org/officeDocument/2006/relationships/hyperlink" Target="https://upload.wikimedia.org/wikipedia/commons/4/45/Mort_d'Abel_F_X_Fabre_1791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hyperlink" Target="https://www.google.fr/url?sa=i&amp;url=https://fr.wikipedia.org/wiki/La_Mort_de_Chion%C3%A9_(Poussin)&amp;psig=AOvVaw1TjpKDJBjoMZqnDps-ip-S&amp;ust=1592404648076000&amp;source=images&amp;cd=vfe&amp;ved=0CAIQjRxqFwoTCOiJi97HhuoCFQAAAAAdAAAAABAD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0.jpeg"/><Relationship Id="rId8" Type="http://schemas.openxmlformats.org/officeDocument/2006/relationships/image" Target="media/image2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398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Lyon</Company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DERMONCOURT Stéphanie</dc:creator>
  <cp:keywords/>
  <dc:description/>
  <cp:lastModifiedBy>Microsoft Office User</cp:lastModifiedBy>
  <cp:revision>3</cp:revision>
  <cp:lastPrinted>2020-06-23T12:24:00Z</cp:lastPrinted>
  <dcterms:created xsi:type="dcterms:W3CDTF">2022-01-14T09:35:00Z</dcterms:created>
  <dcterms:modified xsi:type="dcterms:W3CDTF">2022-01-18T11:29:00Z</dcterms:modified>
</cp:coreProperties>
</file>